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9"/>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bookmarkStart w:id="0" w:name="_Toc4333"/>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广元市党风廉政教育中心</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2024年单位预算编制说明</w:t>
      </w: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bookmarkStart w:id="26" w:name="_GoBack"/>
      <w:bookmarkEnd w:id="26"/>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sdt>
      <w:sdtPr>
        <w:rPr>
          <w:rFonts w:ascii="宋体" w:hAnsi="宋体" w:eastAsia="宋体" w:cs="Times New Roman"/>
          <w:color w:val="auto"/>
          <w:kern w:val="2"/>
          <w:sz w:val="21"/>
          <w:szCs w:val="24"/>
          <w:lang w:val="en-US" w:eastAsia="zh-CN" w:bidi="ar-SA"/>
        </w:rPr>
        <w:id w:val="147460215"/>
        <w15:color w:val="DBDBDB"/>
        <w:docPartObj>
          <w:docPartGallery w:val="Table of Contents"/>
          <w:docPartUnique/>
        </w:docPartObj>
      </w:sdtPr>
      <w:sdtEndPr>
        <w:rPr>
          <w:rFonts w:hint="eastAsia" w:ascii="黑体" w:hAnsi="黑体" w:eastAsia="黑体" w:cs="黑体"/>
          <w:b/>
          <w:bCs w:val="0"/>
          <w:i w:val="0"/>
          <w:caps w:val="0"/>
          <w:color w:val="000000" w:themeColor="text1"/>
          <w:spacing w:val="0"/>
          <w:kern w:val="0"/>
          <w:sz w:val="21"/>
          <w:szCs w:val="32"/>
          <w:highlight w:val="none"/>
          <w:shd w:val="clear" w:color="auto" w:fill="FFFFFF"/>
          <w:lang w:val="en-US" w:eastAsia="zh-CN" w:bidi="ar"/>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845"/>
            </w:tabs>
            <w:spacing w:line="300" w:lineRule="auto"/>
            <w:rPr>
              <w:b/>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instrText xml:space="preserve">TOC \o "1-2" \h \u </w:instrText>
          </w: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separate"/>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_Toc17753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一、基本职能及主要工作</w:t>
          </w:r>
          <w:r>
            <w:rPr>
              <w:b/>
            </w:rPr>
            <w:tab/>
          </w:r>
          <w:r>
            <w:rPr>
              <w:b/>
            </w:rPr>
            <w:fldChar w:fldCharType="begin"/>
          </w:r>
          <w:r>
            <w:rPr>
              <w:b/>
            </w:rPr>
            <w:instrText xml:space="preserve"> PAGEREF _Toc17753 \h </w:instrText>
          </w:r>
          <w:r>
            <w:rPr>
              <w:b/>
            </w:rPr>
            <w:fldChar w:fldCharType="separate"/>
          </w:r>
          <w:r>
            <w:rPr>
              <w:b/>
            </w:rPr>
            <w:t>3</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_Toc29979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广元市党风廉政教育中心</w:t>
          </w:r>
          <w:r>
            <w:rPr>
              <w:rFonts w:hint="eastAsia" w:ascii="楷体_GB2312" w:hAnsi="楷体_GB2312" w:eastAsia="楷体_GB2312" w:cs="楷体_GB2312"/>
              <w:szCs w:val="32"/>
            </w:rPr>
            <w:t>职能简介</w:t>
          </w:r>
          <w:r>
            <w:tab/>
          </w:r>
          <w:r>
            <w:fldChar w:fldCharType="begin"/>
          </w:r>
          <w:r>
            <w:instrText xml:space="preserve"> PAGEREF _Toc29979 \h </w:instrText>
          </w:r>
          <w:r>
            <w:fldChar w:fldCharType="separate"/>
          </w:r>
          <w:r>
            <w:t>3</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_Toc32759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rPr>
            <w:t xml:space="preserve">（二） </w:t>
          </w:r>
          <w:r>
            <w:rPr>
              <w:rFonts w:hint="eastAsia" w:ascii="楷体_GB2312" w:hAnsi="楷体_GB2312" w:eastAsia="楷体_GB2312" w:cs="楷体_GB2312"/>
              <w:szCs w:val="32"/>
              <w:lang w:val="en-US" w:eastAsia="zh-CN"/>
            </w:rPr>
            <w:t>广元市党风廉政教育中心</w:t>
          </w:r>
          <w:r>
            <w:rPr>
              <w:rFonts w:hint="eastAsia" w:ascii="楷体_GB2312" w:hAnsi="楷体_GB2312" w:eastAsia="楷体_GB2312" w:cs="楷体_GB2312"/>
              <w:szCs w:val="32"/>
              <w:lang w:val="en-US"/>
            </w:rPr>
            <w:t>2024</w:t>
          </w:r>
          <w:r>
            <w:rPr>
              <w:rFonts w:hint="eastAsia" w:ascii="楷体_GB2312" w:hAnsi="楷体_GB2312" w:eastAsia="楷体_GB2312" w:cs="楷体_GB2312"/>
              <w:szCs w:val="32"/>
            </w:rPr>
            <w:t>年重点工作</w:t>
          </w:r>
          <w:r>
            <w:tab/>
          </w:r>
          <w:r>
            <w:fldChar w:fldCharType="begin"/>
          </w:r>
          <w:r>
            <w:instrText xml:space="preserve"> PAGEREF _Toc32759 \h </w:instrText>
          </w:r>
          <w:r>
            <w:fldChar w:fldCharType="separate"/>
          </w:r>
          <w:r>
            <w:t>3</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_Toc31846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二、部门预算单位构成</w:t>
          </w:r>
          <w:r>
            <w:rPr>
              <w:b/>
            </w:rPr>
            <w:tab/>
          </w:r>
          <w:r>
            <w:rPr>
              <w:b/>
            </w:rPr>
            <w:fldChar w:fldCharType="begin"/>
          </w:r>
          <w:r>
            <w:rPr>
              <w:b/>
            </w:rPr>
            <w:instrText xml:space="preserve"> PAGEREF _Toc31846 \h </w:instrText>
          </w:r>
          <w:r>
            <w:rPr>
              <w:b/>
            </w:rPr>
            <w:fldChar w:fldCharType="separate"/>
          </w:r>
          <w:r>
            <w:rPr>
              <w:b/>
            </w:rPr>
            <w:t>3</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_Toc11710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三、收支预算情况说明</w:t>
          </w:r>
          <w:r>
            <w:rPr>
              <w:b/>
            </w:rPr>
            <w:tab/>
          </w:r>
          <w:r>
            <w:rPr>
              <w:b/>
            </w:rPr>
            <w:fldChar w:fldCharType="begin"/>
          </w:r>
          <w:r>
            <w:rPr>
              <w:b/>
            </w:rPr>
            <w:instrText xml:space="preserve"> PAGEREF _Toc11710 \h </w:instrText>
          </w:r>
          <w:r>
            <w:rPr>
              <w:b/>
            </w:rPr>
            <w:fldChar w:fldCharType="separate"/>
          </w:r>
          <w:r>
            <w:rPr>
              <w:b/>
            </w:rPr>
            <w:t>3</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_Toc27832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（一）收入预算情况</w:t>
          </w:r>
          <w:r>
            <w:tab/>
          </w:r>
          <w:r>
            <w:fldChar w:fldCharType="begin"/>
          </w:r>
          <w:r>
            <w:instrText xml:space="preserve"> PAGEREF _Toc27832 \h </w:instrText>
          </w:r>
          <w:r>
            <w:fldChar w:fldCharType="separate"/>
          </w:r>
          <w:r>
            <w:t>4</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_Toc8696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（二）支出预算情况</w:t>
          </w:r>
          <w:r>
            <w:tab/>
          </w:r>
          <w:r>
            <w:fldChar w:fldCharType="begin"/>
          </w:r>
          <w:r>
            <w:instrText xml:space="preserve"> PAGEREF _Toc8696 \h </w:instrText>
          </w:r>
          <w:r>
            <w:fldChar w:fldCharType="separate"/>
          </w:r>
          <w:r>
            <w:t>4</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_Toc10785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四、财政拨款收支预算情况说明</w:t>
          </w:r>
          <w:r>
            <w:rPr>
              <w:b/>
            </w:rPr>
            <w:tab/>
          </w:r>
          <w:r>
            <w:rPr>
              <w:b/>
            </w:rPr>
            <w:fldChar w:fldCharType="begin"/>
          </w:r>
          <w:r>
            <w:rPr>
              <w:b/>
            </w:rPr>
            <w:instrText xml:space="preserve"> PAGEREF _Toc10785 \h </w:instrText>
          </w:r>
          <w:r>
            <w:rPr>
              <w:b/>
            </w:rPr>
            <w:fldChar w:fldCharType="separate"/>
          </w:r>
          <w:r>
            <w:rPr>
              <w:b/>
            </w:rPr>
            <w:t>4</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_Toc24218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五、一般公共预算当年拨款情况说明</w:t>
          </w:r>
          <w:r>
            <w:rPr>
              <w:b/>
            </w:rPr>
            <w:tab/>
          </w:r>
          <w:r>
            <w:rPr>
              <w:b/>
            </w:rPr>
            <w:fldChar w:fldCharType="begin"/>
          </w:r>
          <w:r>
            <w:rPr>
              <w:b/>
            </w:rPr>
            <w:instrText xml:space="preserve"> PAGEREF _Toc24218 \h </w:instrText>
          </w:r>
          <w:r>
            <w:rPr>
              <w:b/>
            </w:rPr>
            <w:fldChar w:fldCharType="separate"/>
          </w:r>
          <w:r>
            <w:rPr>
              <w:b/>
            </w:rPr>
            <w:t>4</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_Toc19523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（一）一般公共预算当年拨款规模变化情况</w:t>
          </w:r>
          <w:r>
            <w:tab/>
          </w:r>
          <w:r>
            <w:fldChar w:fldCharType="begin"/>
          </w:r>
          <w:r>
            <w:instrText xml:space="preserve"> PAGEREF _Toc19523 \h </w:instrText>
          </w:r>
          <w:r>
            <w:fldChar w:fldCharType="separate"/>
          </w:r>
          <w:r>
            <w:t>4</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_Toc19514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（二）一般公共预算当年拨款结构情况</w:t>
          </w:r>
          <w:r>
            <w:tab/>
          </w:r>
          <w:r>
            <w:fldChar w:fldCharType="begin"/>
          </w:r>
          <w:r>
            <w:instrText xml:space="preserve"> PAGEREF _Toc19514 \h </w:instrText>
          </w:r>
          <w:r>
            <w:fldChar w:fldCharType="separate"/>
          </w:r>
          <w:r>
            <w:t>4</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_Toc29425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（三）一般公共预算当年拨款具体使用情况</w:t>
          </w:r>
          <w:r>
            <w:tab/>
          </w:r>
          <w:r>
            <w:fldChar w:fldCharType="begin"/>
          </w:r>
          <w:r>
            <w:instrText xml:space="preserve"> PAGEREF _Toc29425 \h </w:instrText>
          </w:r>
          <w:r>
            <w:fldChar w:fldCharType="separate"/>
          </w:r>
          <w:r>
            <w:t>5</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_Toc18090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六、一般公共预算基本支出情况说明</w:t>
          </w:r>
          <w:r>
            <w:rPr>
              <w:b/>
            </w:rPr>
            <w:tab/>
          </w:r>
          <w:r>
            <w:rPr>
              <w:b/>
            </w:rPr>
            <w:fldChar w:fldCharType="begin"/>
          </w:r>
          <w:r>
            <w:rPr>
              <w:b/>
            </w:rPr>
            <w:instrText xml:space="preserve"> PAGEREF _Toc18090 \h </w:instrText>
          </w:r>
          <w:r>
            <w:rPr>
              <w:b/>
            </w:rPr>
            <w:fldChar w:fldCharType="separate"/>
          </w:r>
          <w:r>
            <w:rPr>
              <w:b/>
            </w:rPr>
            <w:t>6</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_Toc211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七、“三公”经费财政拨款预算安排情况说明</w:t>
          </w:r>
          <w:r>
            <w:rPr>
              <w:b/>
            </w:rPr>
            <w:tab/>
          </w:r>
          <w:r>
            <w:rPr>
              <w:b/>
            </w:rPr>
            <w:fldChar w:fldCharType="begin"/>
          </w:r>
          <w:r>
            <w:rPr>
              <w:b/>
            </w:rPr>
            <w:instrText xml:space="preserve"> PAGEREF _Toc211 \h </w:instrText>
          </w:r>
          <w:r>
            <w:rPr>
              <w:b/>
            </w:rPr>
            <w:fldChar w:fldCharType="separate"/>
          </w:r>
          <w:r>
            <w:rPr>
              <w:b/>
            </w:rPr>
            <w:t>6</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_Toc19339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（一）公务接待费</w:t>
          </w:r>
          <w:r>
            <w:tab/>
          </w:r>
          <w:r>
            <w:fldChar w:fldCharType="begin"/>
          </w:r>
          <w:r>
            <w:instrText xml:space="preserve"> PAGEREF _Toc19339 \h </w:instrText>
          </w:r>
          <w:r>
            <w:fldChar w:fldCharType="separate"/>
          </w:r>
          <w:r>
            <w:t>6</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_Toc29754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 公务用车购置及运行维护费</w:t>
          </w:r>
          <w:r>
            <w:tab/>
          </w:r>
          <w:r>
            <w:fldChar w:fldCharType="begin"/>
          </w:r>
          <w:r>
            <w:instrText xml:space="preserve"> PAGEREF _Toc29754 \h </w:instrText>
          </w:r>
          <w:r>
            <w:fldChar w:fldCharType="separate"/>
          </w:r>
          <w:r>
            <w:t>6</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_Toc16979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仿宋_GB2312" w:hAnsi="仿宋_GB2312" w:eastAsia="仿宋_GB2312" w:cs="仿宋_GB2312"/>
              <w:szCs w:val="32"/>
              <w:lang w:val="en-US" w:eastAsia="zh-CN"/>
            </w:rPr>
            <w:t>（</w:t>
          </w:r>
          <w:r>
            <w:rPr>
              <w:rFonts w:hint="eastAsia" w:ascii="楷体_GB2312" w:hAnsi="楷体_GB2312" w:eastAsia="楷体_GB2312" w:cs="楷体_GB2312"/>
              <w:szCs w:val="32"/>
              <w:lang w:val="en-US" w:eastAsia="zh-CN"/>
            </w:rPr>
            <w:t>三）因公出国（境）经费</w:t>
          </w:r>
          <w:r>
            <w:tab/>
          </w:r>
          <w:r>
            <w:fldChar w:fldCharType="begin"/>
          </w:r>
          <w:r>
            <w:instrText xml:space="preserve"> PAGEREF _Toc16979 \h </w:instrText>
          </w:r>
          <w:r>
            <w:fldChar w:fldCharType="separate"/>
          </w:r>
          <w:r>
            <w:t>6</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_Toc6026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八、政府性基金预算支出情况说明</w:t>
          </w:r>
          <w:r>
            <w:rPr>
              <w:b/>
            </w:rPr>
            <w:tab/>
          </w:r>
          <w:r>
            <w:rPr>
              <w:b/>
            </w:rPr>
            <w:fldChar w:fldCharType="begin"/>
          </w:r>
          <w:r>
            <w:rPr>
              <w:b/>
            </w:rPr>
            <w:instrText xml:space="preserve"> PAGEREF _Toc6026 \h </w:instrText>
          </w:r>
          <w:r>
            <w:rPr>
              <w:b/>
            </w:rPr>
            <w:fldChar w:fldCharType="separate"/>
          </w:r>
          <w:r>
            <w:rPr>
              <w:b/>
            </w:rPr>
            <w:t>7</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_Toc20884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九、国有资本经营预算支出情况说明</w:t>
          </w:r>
          <w:r>
            <w:rPr>
              <w:b/>
            </w:rPr>
            <w:tab/>
          </w:r>
          <w:r>
            <w:rPr>
              <w:b/>
            </w:rPr>
            <w:fldChar w:fldCharType="begin"/>
          </w:r>
          <w:r>
            <w:rPr>
              <w:b/>
            </w:rPr>
            <w:instrText xml:space="preserve"> PAGEREF _Toc20884 \h </w:instrText>
          </w:r>
          <w:r>
            <w:rPr>
              <w:b/>
            </w:rPr>
            <w:fldChar w:fldCharType="separate"/>
          </w:r>
          <w:r>
            <w:rPr>
              <w:b/>
            </w:rPr>
            <w:t>7</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_Toc19928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十、其他重要事项的情况说明</w:t>
          </w:r>
          <w:r>
            <w:rPr>
              <w:b/>
            </w:rPr>
            <w:tab/>
          </w:r>
          <w:r>
            <w:rPr>
              <w:b/>
            </w:rPr>
            <w:fldChar w:fldCharType="begin"/>
          </w:r>
          <w:r>
            <w:rPr>
              <w:b/>
            </w:rPr>
            <w:instrText xml:space="preserve"> PAGEREF _Toc19928 \h </w:instrText>
          </w:r>
          <w:r>
            <w:rPr>
              <w:b/>
            </w:rPr>
            <w:fldChar w:fldCharType="separate"/>
          </w:r>
          <w:r>
            <w:rPr>
              <w:b/>
            </w:rPr>
            <w:t>7</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_Toc5010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（一）机关运行经费</w:t>
          </w:r>
          <w:r>
            <w:tab/>
          </w:r>
          <w:r>
            <w:fldChar w:fldCharType="begin"/>
          </w:r>
          <w:r>
            <w:instrText xml:space="preserve"> PAGEREF _Toc5010 \h </w:instrText>
          </w:r>
          <w:r>
            <w:fldChar w:fldCharType="separate"/>
          </w:r>
          <w:r>
            <w:t>7</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_Toc9661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（二）政府采购情况</w:t>
          </w:r>
          <w:r>
            <w:tab/>
          </w:r>
          <w:r>
            <w:fldChar w:fldCharType="begin"/>
          </w:r>
          <w:r>
            <w:instrText xml:space="preserve"> PAGEREF _Toc9661 \h </w:instrText>
          </w:r>
          <w:r>
            <w:fldChar w:fldCharType="separate"/>
          </w:r>
          <w:r>
            <w:t>7</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_Toc19558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（三）国有资产占有使用情况</w:t>
          </w:r>
          <w:r>
            <w:tab/>
          </w:r>
          <w:r>
            <w:fldChar w:fldCharType="begin"/>
          </w:r>
          <w:r>
            <w:instrText xml:space="preserve"> PAGEREF _Toc19558 \h </w:instrText>
          </w:r>
          <w:r>
            <w:fldChar w:fldCharType="separate"/>
          </w:r>
          <w:r>
            <w:t>7</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7"/>
            <w:tabs>
              <w:tab w:val="right" w:leader="dot" w:pos="8845"/>
            </w:tabs>
            <w:spacing w:line="300" w:lineRule="auto"/>
          </w:pP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Cs w:val="0"/>
              <w:i w:val="0"/>
              <w:caps w:val="0"/>
              <w:spacing w:val="0"/>
              <w:kern w:val="0"/>
              <w:szCs w:val="32"/>
              <w:highlight w:val="none"/>
              <w:shd w:val="clear" w:color="auto" w:fill="FFFFFF"/>
              <w:lang w:val="en-US" w:eastAsia="zh-CN" w:bidi="ar"/>
            </w:rPr>
            <w:instrText xml:space="preserve"> HYPERLINK \l _Toc27490 </w:instrText>
          </w:r>
          <w:r>
            <w:rPr>
              <w:rFonts w:hint="eastAsia" w:ascii="黑体" w:hAnsi="黑体" w:eastAsia="黑体" w:cs="黑体"/>
              <w:bCs w:val="0"/>
              <w:i w:val="0"/>
              <w:caps w:val="0"/>
              <w:spacing w:val="0"/>
              <w:kern w:val="0"/>
              <w:szCs w:val="32"/>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（四）绩效目标设置情况</w:t>
          </w:r>
          <w:r>
            <w:tab/>
          </w:r>
          <w:r>
            <w:fldChar w:fldCharType="begin"/>
          </w:r>
          <w:r>
            <w:instrText xml:space="preserve"> PAGEREF _Toc27490 \h </w:instrText>
          </w:r>
          <w:r>
            <w:fldChar w:fldCharType="separate"/>
          </w:r>
          <w:r>
            <w:t>7</w:t>
          </w:r>
          <w:r>
            <w:fldChar w:fldCharType="end"/>
          </w:r>
          <w:r>
            <w:rPr>
              <w:rFonts w:hint="eastAsia" w:ascii="黑体" w:hAnsi="黑体" w:eastAsia="黑体" w:cs="黑体"/>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pStyle w:val="16"/>
            <w:tabs>
              <w:tab w:val="right" w:leader="dot" w:pos="8845"/>
            </w:tabs>
            <w:spacing w:line="300" w:lineRule="auto"/>
            <w:rPr>
              <w:b/>
            </w:r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b/>
              <w:bCs w:val="0"/>
              <w:i w:val="0"/>
              <w:caps w:val="0"/>
              <w:spacing w:val="0"/>
              <w:kern w:val="0"/>
              <w:szCs w:val="32"/>
              <w:highlight w:val="none"/>
              <w:shd w:val="clear" w:color="auto" w:fill="FFFFFF"/>
              <w:lang w:val="en-US" w:eastAsia="zh-CN" w:bidi="ar"/>
            </w:rPr>
            <w:instrText xml:space="preserve"> HYPERLINK \l _Toc5686 </w:instrText>
          </w:r>
          <w:r>
            <w:rPr>
              <w:rFonts w:hint="eastAsia" w:ascii="黑体" w:hAnsi="黑体" w:eastAsia="黑体" w:cs="黑体"/>
              <w:b/>
              <w:bCs w:val="0"/>
              <w:i w:val="0"/>
              <w:caps w:val="0"/>
              <w:spacing w:val="0"/>
              <w:kern w:val="0"/>
              <w:szCs w:val="32"/>
              <w:highlight w:val="none"/>
              <w:shd w:val="clear" w:color="auto" w:fill="FFFFFF"/>
              <w:lang w:val="en-US" w:eastAsia="zh-CN" w:bidi="ar"/>
            </w:rPr>
            <w:fldChar w:fldCharType="separate"/>
          </w:r>
          <w:r>
            <w:rPr>
              <w:rFonts w:hint="eastAsia" w:ascii="黑体" w:hAnsi="黑体" w:eastAsia="黑体" w:cs="黑体"/>
              <w:b/>
              <w:szCs w:val="32"/>
              <w:lang w:val="en-US" w:eastAsia="zh-CN"/>
            </w:rPr>
            <w:t>十一、名词解释</w:t>
          </w:r>
          <w:r>
            <w:rPr>
              <w:b/>
            </w:rPr>
            <w:tab/>
          </w:r>
          <w:r>
            <w:rPr>
              <w:b/>
            </w:rPr>
            <w:fldChar w:fldCharType="begin"/>
          </w:r>
          <w:r>
            <w:rPr>
              <w:b/>
            </w:rPr>
            <w:instrText xml:space="preserve"> PAGEREF _Toc5686 \h </w:instrText>
          </w:r>
          <w:r>
            <w:rPr>
              <w:b/>
            </w:rPr>
            <w:fldChar w:fldCharType="separate"/>
          </w:r>
          <w:r>
            <w:rPr>
              <w:b/>
            </w:rPr>
            <w:t>8</w:t>
          </w:r>
          <w:r>
            <w:rPr>
              <w:b/>
            </w:rPr>
            <w:fldChar w:fldCharType="end"/>
          </w: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p>
          <w:pPr>
            <w:spacing w:line="300" w:lineRule="auto"/>
            <w:jc w:val="center"/>
            <w:rPr>
              <w:rFonts w:hint="eastAsia" w:ascii="黑体" w:hAnsi="黑体" w:eastAsia="黑体" w:cs="黑体"/>
              <w:b/>
              <w:bCs w:val="0"/>
              <w:i w:val="0"/>
              <w:caps w:val="0"/>
              <w:color w:val="000000" w:themeColor="text1"/>
              <w:spacing w:val="0"/>
              <w:kern w:val="0"/>
              <w:sz w:val="21"/>
              <w:szCs w:val="32"/>
              <w:highlight w:val="none"/>
              <w:shd w:val="clear" w:color="auto" w:fill="FFFFFF"/>
              <w:lang w:val="en-US" w:eastAsia="zh-CN" w:bidi="ar"/>
              <w14:textFill>
                <w14:solidFill>
                  <w14:schemeClr w14:val="tx1"/>
                </w14:solidFill>
              </w14:textFill>
            </w:rPr>
            <w:sectPr>
              <w:footerReference r:id="rId3" w:type="default"/>
              <w:pgSz w:w="11906" w:h="16838"/>
              <w:pgMar w:top="2098" w:right="1474" w:bottom="1984" w:left="1587" w:header="720" w:footer="1559" w:gutter="0"/>
              <w:pgNumType w:fmt="decimal"/>
              <w:cols w:space="720" w:num="1"/>
              <w:docGrid w:type="lines" w:linePitch="312" w:charSpace="0"/>
            </w:sectPr>
          </w:pPr>
          <w:r>
            <w:rPr>
              <w:rFonts w:hint="eastAsia" w:ascii="黑体" w:hAnsi="黑体" w:eastAsia="黑体" w:cs="黑体"/>
              <w:b/>
              <w:bCs w:val="0"/>
              <w:i w:val="0"/>
              <w:caps w:val="0"/>
              <w:color w:val="000000" w:themeColor="text1"/>
              <w:spacing w:val="0"/>
              <w:kern w:val="0"/>
              <w:szCs w:val="32"/>
              <w:highlight w:val="none"/>
              <w:shd w:val="clear" w:color="auto" w:fill="FFFFFF"/>
              <w:lang w:val="en-US" w:eastAsia="zh-CN" w:bidi="ar"/>
              <w14:textFill>
                <w14:solidFill>
                  <w14:schemeClr w14:val="tx1"/>
                </w14:solidFill>
              </w14:textFill>
            </w:rPr>
            <w:fldChar w:fldCharType="end"/>
          </w:r>
        </w:p>
      </w:sdtContent>
    </w:sdt>
    <w:p>
      <w:pPr>
        <w:jc w:val="center"/>
        <w:rPr>
          <w:rFonts w:hint="eastAsia" w:ascii="黑体" w:hAnsi="黑体" w:eastAsia="黑体" w:cs="黑体"/>
          <w:b/>
          <w:bCs w:val="0"/>
          <w:i w:val="0"/>
          <w:caps w:val="0"/>
          <w:color w:val="000000" w:themeColor="text1"/>
          <w:spacing w:val="0"/>
          <w:kern w:val="0"/>
          <w:sz w:val="21"/>
          <w:szCs w:val="32"/>
          <w:highlight w:val="none"/>
          <w:shd w:val="clear" w:color="auto"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 w:name="_Toc17753"/>
      <w:r>
        <w:rPr>
          <w:rFonts w:hint="eastAsia" w:ascii="黑体" w:hAnsi="黑体" w:eastAsia="黑体" w:cs="黑体"/>
          <w:sz w:val="32"/>
          <w:szCs w:val="32"/>
          <w:lang w:val="en-US" w:eastAsia="zh-CN"/>
        </w:rPr>
        <w:t>一、基本职能及主要工作</w:t>
      </w:r>
      <w:bookmarkEnd w:id="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2" w:name="_Toc29979"/>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广元市党风廉政教育中心</w:t>
      </w:r>
      <w:r>
        <w:rPr>
          <w:rFonts w:hint="eastAsia" w:ascii="楷体_GB2312" w:hAnsi="楷体_GB2312" w:eastAsia="楷体_GB2312" w:cs="楷体_GB2312"/>
          <w:sz w:val="32"/>
          <w:szCs w:val="32"/>
        </w:rPr>
        <w:t>职能简介</w:t>
      </w:r>
      <w:bookmarkEnd w:id="2"/>
    </w:p>
    <w:p>
      <w:pPr>
        <w:spacing w:line="576"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负责全市纪检监察机关查办重大违纪案件的后勤保障和服务管理工作，为市、县（区）纪委监委查办案件、实施留置措施提供专用工作区硬件支持和服务保障。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3" w:name="_Toc32759"/>
      <w:r>
        <w:rPr>
          <w:rFonts w:hint="eastAsia" w:ascii="楷体_GB2312" w:hAnsi="楷体_GB2312" w:eastAsia="楷体_GB2312" w:cs="楷体_GB2312"/>
          <w:sz w:val="32"/>
          <w:szCs w:val="32"/>
          <w:lang w:val="en-US" w:eastAsia="zh-CN"/>
        </w:rPr>
        <w:t>广元市党风廉政教育中心</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bookmarkEnd w:id="3"/>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2024年，我们将按照市纪委八届四次全会的安排部署，坚持事业为尊，实干为要，不断提振干事创业激情，扎实稳妥推进各项工作落实落地，以实际行动和成效助推纪检监察工作“三化”建设，为“清廉广元·生态社会”尽绵薄之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4" w:name="_Toc31846"/>
      <w:r>
        <w:rPr>
          <w:rFonts w:hint="eastAsia" w:ascii="黑体" w:hAnsi="黑体" w:eastAsia="黑体" w:cs="黑体"/>
          <w:sz w:val="32"/>
          <w:szCs w:val="32"/>
          <w:lang w:val="en-US" w:eastAsia="zh-CN"/>
        </w:rPr>
        <w:t>二、部门预算单位构成</w:t>
      </w:r>
      <w:bookmarkEnd w:id="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我单位为中共广元市纪委的下属二级预算单位，本单位无下属机构，设有内设机构2个。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5" w:name="_Toc11710"/>
      <w:r>
        <w:rPr>
          <w:rFonts w:hint="eastAsia" w:ascii="黑体" w:hAnsi="黑体" w:eastAsia="黑体" w:cs="黑体"/>
          <w:sz w:val="32"/>
          <w:szCs w:val="32"/>
          <w:lang w:val="en-US" w:eastAsia="zh-CN"/>
        </w:rPr>
        <w:t>三、收支预算情况说明</w:t>
      </w:r>
      <w:bookmarkEnd w:id="5"/>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综合预算的原则，广元市党风廉政教育中心所有收入和支出均纳入部门预算管理。收入包括：一般公共预算拨款收入、其他收入；支出包括：一般公共服务支出、社会保障和就业支出、卫生健康支出、住房保障支出。广元市党风廉政教育中心2024年收支预算总数3433.04万元,</w:t>
      </w:r>
      <w:r>
        <w:rPr>
          <w:rFonts w:ascii="仿宋_GB2312" w:hAnsi="Calibri" w:eastAsia="仿宋_GB2312" w:cs="仿宋_GB2312"/>
          <w:color w:val="auto"/>
          <w:kern w:val="2"/>
          <w:sz w:val="32"/>
          <w:szCs w:val="32"/>
          <w:lang w:val="en-US" w:eastAsia="zh-CN" w:bidi="ar"/>
        </w:rPr>
        <w:t>比</w:t>
      </w:r>
      <w:r>
        <w:rPr>
          <w:rFonts w:hint="default" w:ascii="仿宋_GB2312" w:hAnsi="Calibri" w:eastAsia="仿宋_GB2312" w:cs="仿宋_GB2312"/>
          <w:color w:val="auto"/>
          <w:kern w:val="2"/>
          <w:sz w:val="32"/>
          <w:szCs w:val="32"/>
          <w:lang w:val="en-US" w:eastAsia="zh-CN" w:bidi="ar"/>
        </w:rPr>
        <w:t>2023年收支预算总数增加</w:t>
      </w:r>
      <w:r>
        <w:rPr>
          <w:rFonts w:hint="eastAsia" w:ascii="仿宋_GB2312" w:hAnsi="仿宋_GB2312" w:eastAsia="仿宋_GB2312" w:cs="仿宋_GB2312"/>
          <w:sz w:val="32"/>
          <w:szCs w:val="32"/>
          <w:lang w:val="en-US" w:eastAsia="zh-CN"/>
        </w:rPr>
        <w:t>5.36万元，主要原因是2024年将年度考核奖纳入部门预算管理。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6" w:name="_Toc27832"/>
      <w:r>
        <w:rPr>
          <w:rFonts w:hint="eastAsia" w:ascii="楷体_GB2312" w:hAnsi="楷体_GB2312" w:eastAsia="楷体_GB2312" w:cs="楷体_GB2312"/>
          <w:sz w:val="32"/>
          <w:szCs w:val="32"/>
          <w:lang w:val="en-US" w:eastAsia="zh-CN"/>
        </w:rPr>
        <w:t>（一）收入预算情况</w:t>
      </w:r>
      <w:bookmarkEnd w:id="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广元市党风廉政教育中心2024年收入预算3433.04万元，其中：一般公共预算拨款收入125.52万元，占3.66%；其他收入3307.52万元，占96.34%。</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7" w:name="_Toc8696"/>
      <w:r>
        <w:rPr>
          <w:rFonts w:hint="eastAsia" w:ascii="楷体_GB2312" w:hAnsi="楷体_GB2312" w:eastAsia="楷体_GB2312" w:cs="楷体_GB2312"/>
          <w:sz w:val="32"/>
          <w:szCs w:val="32"/>
          <w:lang w:val="en-US" w:eastAsia="zh-CN"/>
        </w:rPr>
        <w:t>（二）支出预算情况</w:t>
      </w:r>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广元市党风廉政教育中心2024年支出预算3433.04万元，其中：基本支出106.52万元，占3.10%；项目支出3326.52万元，占96.90%</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8" w:name="_Toc10785"/>
      <w:r>
        <w:rPr>
          <w:rFonts w:hint="eastAsia" w:ascii="黑体" w:hAnsi="黑体" w:eastAsia="黑体" w:cs="黑体"/>
          <w:sz w:val="32"/>
          <w:szCs w:val="32"/>
          <w:lang w:val="en-US" w:eastAsia="zh-CN"/>
        </w:rPr>
        <w:t>四、财政拨款收支预算情况说明</w:t>
      </w:r>
      <w:bookmarkEnd w:id="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广元市党风廉政教育中心2024年财政拨款收支预算总数125.52万元,比2023年财政拨款收支预算总数增加5.36万元，主要原因是2024年将年度考核奖纳入部门预算管理。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收入包括：本年一般公共预算拨款收入125.52万元；支出包括：一般公共服务支出102.56万元、社会保障和就业支出10.72万元、卫生健康支出3.28万元、住房保障支出8.97万元。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9" w:name="_Toc24218"/>
      <w:r>
        <w:rPr>
          <w:rFonts w:hint="eastAsia" w:ascii="黑体" w:hAnsi="黑体" w:eastAsia="黑体" w:cs="黑体"/>
          <w:sz w:val="32"/>
          <w:szCs w:val="32"/>
          <w:lang w:val="en-US" w:eastAsia="zh-CN"/>
        </w:rPr>
        <w:t>五、一般公共预算当年拨款情况说明</w:t>
      </w:r>
      <w:bookmarkEnd w:id="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0" w:name="_Toc19523"/>
      <w:r>
        <w:rPr>
          <w:rFonts w:hint="eastAsia" w:ascii="楷体_GB2312" w:hAnsi="楷体_GB2312" w:eastAsia="楷体_GB2312" w:cs="楷体_GB2312"/>
          <w:sz w:val="32"/>
          <w:szCs w:val="32"/>
          <w:lang w:val="en-US" w:eastAsia="zh-CN"/>
        </w:rPr>
        <w:t>（一）一般公共预算当年拨款规模变化情况</w:t>
      </w:r>
      <w:bookmarkEnd w:id="1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广元市党风廉政教育中心2024年一般公共预算当年拨款125.52万元，比2023年预算数增加5.36万元，主要原因是2024年将年度考核奖纳入部门预算管理。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1" w:name="_Toc19514"/>
      <w:r>
        <w:rPr>
          <w:rFonts w:hint="eastAsia" w:ascii="楷体_GB2312" w:hAnsi="楷体_GB2312" w:eastAsia="楷体_GB2312" w:cs="楷体_GB2312"/>
          <w:sz w:val="32"/>
          <w:szCs w:val="32"/>
          <w:lang w:val="en-US" w:eastAsia="zh-CN"/>
        </w:rPr>
        <w:t>（二）一般公共预算当年拨款结构情况</w:t>
      </w:r>
      <w:bookmarkEnd w:id="1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一般公共服务支出102.56万元，占81.71%；社会保障和就业支出10.72万元，占8.54%；卫生健康支出3.28万元，占2.61%；住房保障支出8.97万元，占7.1</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2" w:name="_Toc29425"/>
      <w:r>
        <w:rPr>
          <w:rFonts w:hint="eastAsia" w:ascii="楷体_GB2312" w:hAnsi="楷体_GB2312" w:eastAsia="楷体_GB2312" w:cs="楷体_GB2312"/>
          <w:sz w:val="32"/>
          <w:szCs w:val="32"/>
          <w:lang w:val="en-US" w:eastAsia="zh-CN"/>
        </w:rPr>
        <w:t>（三）一般公共预算当年拨款具体使用情况</w:t>
      </w:r>
      <w:bookmarkEnd w:id="12"/>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1.一般公共服务（类）纪检监察事务（款）事业运行（项）202</w:t>
      </w:r>
      <w:r>
        <w:rPr>
          <w:rFonts w:hint="eastAsia" w:ascii="仿宋_GB2312" w:eastAsia="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83.56</w:t>
      </w:r>
      <w:r>
        <w:rPr>
          <w:rFonts w:hint="eastAsia" w:ascii="仿宋_GB2312" w:eastAsia="仿宋_GB2312"/>
          <w:sz w:val="32"/>
          <w:szCs w:val="32"/>
        </w:rPr>
        <w:t>万元，主要用于：事业单位工资福利支出和日常公用经费支出。</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.一般公共服务（类）纪检监察事务（款）其他纪检监察事务支出（项）202</w:t>
      </w:r>
      <w:r>
        <w:rPr>
          <w:rFonts w:hint="eastAsia" w:ascii="仿宋_GB2312" w:eastAsia="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19</w:t>
      </w:r>
      <w:r>
        <w:rPr>
          <w:rFonts w:hint="eastAsia" w:ascii="仿宋_GB2312" w:eastAsia="仿宋_GB2312"/>
          <w:sz w:val="32"/>
          <w:szCs w:val="32"/>
        </w:rPr>
        <w:t>万元，主要用于：后勤保障管理服务项目。</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.卫生健康（类）行政事业单位医疗（款）事业单位医疗（项）202</w:t>
      </w:r>
      <w:r>
        <w:rPr>
          <w:rFonts w:hint="eastAsia" w:ascii="仿宋_GB2312" w:eastAsia="仿宋_GB2312"/>
          <w:sz w:val="32"/>
          <w:szCs w:val="32"/>
          <w:lang w:val="en-US" w:eastAsia="zh-CN"/>
        </w:rPr>
        <w:t>4</w:t>
      </w:r>
      <w:r>
        <w:rPr>
          <w:rFonts w:hint="eastAsia" w:ascii="仿宋_GB2312" w:eastAsia="仿宋_GB2312"/>
          <w:sz w:val="32"/>
          <w:szCs w:val="32"/>
        </w:rPr>
        <w:t>年预算数为3.</w:t>
      </w:r>
      <w:r>
        <w:rPr>
          <w:rFonts w:hint="eastAsia" w:ascii="仿宋_GB2312" w:eastAsia="仿宋_GB2312"/>
          <w:sz w:val="32"/>
          <w:szCs w:val="32"/>
          <w:lang w:val="en-US" w:eastAsia="zh-CN"/>
        </w:rPr>
        <w:t>28</w:t>
      </w:r>
      <w:r>
        <w:rPr>
          <w:rFonts w:hint="eastAsia" w:ascii="仿宋_GB2312" w:eastAsia="仿宋_GB2312"/>
          <w:sz w:val="32"/>
          <w:szCs w:val="32"/>
        </w:rPr>
        <w:t>万元，主要用于：事业单位按规定由单位缴纳的基本医疗保险支出。</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.住房保障（类）住房改革支出（款）住房公积金（项）202</w:t>
      </w:r>
      <w:r>
        <w:rPr>
          <w:rFonts w:hint="eastAsia" w:ascii="仿宋_GB2312" w:eastAsia="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8.97</w:t>
      </w:r>
      <w:r>
        <w:rPr>
          <w:rFonts w:hint="eastAsia" w:ascii="仿宋_GB2312" w:eastAsia="仿宋_GB2312"/>
          <w:sz w:val="32"/>
          <w:szCs w:val="32"/>
        </w:rPr>
        <w:t>万元，主要用于：</w:t>
      </w:r>
      <w:r>
        <w:rPr>
          <w:rFonts w:hint="eastAsia" w:ascii="仿宋_GB2312" w:eastAsia="仿宋_GB2312"/>
          <w:sz w:val="32"/>
          <w:szCs w:val="32"/>
          <w:lang w:val="en-US" w:eastAsia="zh-CN"/>
        </w:rPr>
        <w:t>事业单位</w:t>
      </w:r>
      <w:r>
        <w:rPr>
          <w:rFonts w:hint="eastAsia" w:ascii="仿宋_GB2312" w:eastAsia="仿宋_GB2312"/>
          <w:sz w:val="32"/>
          <w:szCs w:val="32"/>
        </w:rPr>
        <w:t>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社会保障和就业（类）行政事业单位养老支出（款）机关事业单位基本养老保险缴费支出（项）202</w:t>
      </w:r>
      <w:r>
        <w:rPr>
          <w:rFonts w:hint="eastAsia" w:ascii="仿宋_GB2312" w:eastAsia="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10.39</w:t>
      </w:r>
      <w:r>
        <w:rPr>
          <w:rFonts w:hint="eastAsia" w:ascii="仿宋_GB2312" w:eastAsia="仿宋_GB2312"/>
          <w:sz w:val="32"/>
          <w:szCs w:val="32"/>
        </w:rPr>
        <w:t>万元，主要用于：实施养老保险制度由单位缴纳的基本养老保险支出。</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.社会保障和就业（类）其他社会保障和就业支出（款）其他社会保障和就业支出（项）202</w:t>
      </w:r>
      <w:r>
        <w:rPr>
          <w:rFonts w:hint="eastAsia" w:ascii="仿宋_GB2312" w:eastAsia="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0.33</w:t>
      </w:r>
      <w:r>
        <w:rPr>
          <w:rFonts w:hint="eastAsia" w:ascii="仿宋_GB2312" w:eastAsia="仿宋_GB2312"/>
          <w:sz w:val="32"/>
          <w:szCs w:val="32"/>
        </w:rPr>
        <w:t>万元，主要用于：事业单位按规定由单位缴纳的工伤保险、失业保险等支出。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3" w:name="_Toc18090"/>
      <w:r>
        <w:rPr>
          <w:rFonts w:hint="eastAsia" w:ascii="黑体" w:hAnsi="黑体" w:eastAsia="黑体" w:cs="黑体"/>
          <w:sz w:val="32"/>
          <w:szCs w:val="32"/>
          <w:lang w:val="en-US" w:eastAsia="zh-CN"/>
        </w:rPr>
        <w:t>六、一般公共预算基本支出情况说明</w:t>
      </w:r>
      <w:bookmarkEnd w:id="1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广元市党风廉政教育中心2024年一般公共预算基本支出106.52万元，其中：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人员经费93.86万元，主要包括：基本工资、津贴补贴、奖金、</w:t>
      </w:r>
      <w:r>
        <w:rPr>
          <w:rFonts w:hint="default" w:ascii="仿宋_GB2312" w:hAnsi="仿宋_GB2312" w:eastAsia="仿宋_GB2312" w:cs="仿宋_GB2312"/>
          <w:sz w:val="32"/>
          <w:szCs w:val="32"/>
          <w:lang w:eastAsia="zh-CN"/>
        </w:rPr>
        <w:t>绩效工资、</w:t>
      </w:r>
      <w:r>
        <w:rPr>
          <w:rFonts w:hint="eastAsia" w:ascii="仿宋_GB2312" w:hAnsi="仿宋_GB2312" w:eastAsia="仿宋_GB2312" w:cs="仿宋_GB2312"/>
          <w:sz w:val="32"/>
          <w:szCs w:val="32"/>
          <w:lang w:val="en-US" w:eastAsia="zh-CN"/>
        </w:rPr>
        <w:t>社会保险缴费、住房公积金等支出。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公用经费12.66万元，主要包括：办公费、印刷费、水费、电费、工会经费、福利费、</w:t>
      </w:r>
      <w:r>
        <w:rPr>
          <w:rFonts w:hint="default" w:ascii="仿宋_GB2312" w:hAnsi="仿宋_GB2312" w:eastAsia="仿宋_GB2312" w:cs="仿宋_GB2312"/>
          <w:sz w:val="32"/>
          <w:szCs w:val="32"/>
          <w:lang w:eastAsia="zh-CN"/>
        </w:rPr>
        <w:t>其他商品和服务支出</w:t>
      </w:r>
      <w:r>
        <w:rPr>
          <w:rFonts w:hint="eastAsia" w:ascii="仿宋_GB2312" w:hAnsi="仿宋_GB2312" w:eastAsia="仿宋_GB2312" w:cs="仿宋_GB2312"/>
          <w:sz w:val="32"/>
          <w:szCs w:val="32"/>
          <w:lang w:val="en-US" w:eastAsia="zh-CN"/>
        </w:rPr>
        <w:t>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4" w:name="_Toc211"/>
      <w:r>
        <w:rPr>
          <w:rFonts w:hint="eastAsia" w:ascii="黑体" w:hAnsi="黑体" w:eastAsia="黑体" w:cs="黑体"/>
          <w:sz w:val="32"/>
          <w:szCs w:val="32"/>
          <w:lang w:val="en-US" w:eastAsia="zh-CN"/>
        </w:rPr>
        <w:t>七、“三公”经费财政拨款预算安排情况说明</w:t>
      </w:r>
      <w:bookmarkEnd w:id="1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广元市党风廉政教育中心2024年“三公”经费财政拨款预算数0万元，其中：公务接待费0万元，公务用车购置及运行维护费0万元，因公出国（境）经费0万元。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5" w:name="_Toc19339"/>
      <w:r>
        <w:rPr>
          <w:rFonts w:hint="eastAsia" w:ascii="楷体_GB2312" w:hAnsi="楷体_GB2312" w:eastAsia="楷体_GB2312" w:cs="楷体_GB2312"/>
          <w:sz w:val="32"/>
          <w:szCs w:val="32"/>
          <w:lang w:val="en-US" w:eastAsia="zh-CN"/>
        </w:rPr>
        <w:t>（一）公务接待费</w:t>
      </w:r>
      <w:bookmarkEnd w:id="1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公务接待费与2023年预算相比持平。2024年无公务接待费。</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6" w:name="_Toc29754"/>
      <w:r>
        <w:rPr>
          <w:rFonts w:hint="eastAsia" w:ascii="楷体_GB2312" w:hAnsi="楷体_GB2312" w:eastAsia="楷体_GB2312" w:cs="楷体_GB2312"/>
          <w:sz w:val="32"/>
          <w:szCs w:val="32"/>
          <w:lang w:val="en-US" w:eastAsia="zh-CN"/>
        </w:rPr>
        <w:t>公务用车购置及运行维护费</w:t>
      </w:r>
      <w:bookmarkEnd w:id="1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公务用车购置及运行维护费与2023年预算相比持平。2024年无公务用车购置及运行维护费。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单位现有公务用车0辆。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2024年安排公务用车购置费0万元。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2024年安排公务用车运行维护费0万元。</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17" w:name="_Toc16979"/>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三）因公出国（境）经费</w:t>
      </w:r>
      <w:bookmarkEnd w:id="17"/>
    </w:p>
    <w:p>
      <w:pPr>
        <w:spacing w:line="576" w:lineRule="exact"/>
        <w:ind w:firstLine="640" w:firstLineChars="20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因公出国（境）经费与2023年预算相比持平。</w:t>
      </w:r>
      <w:r>
        <w:rPr>
          <w:rFonts w:hint="default" w:ascii="仿宋_GB2312" w:hAnsi="仿宋_GB2312" w:eastAsia="仿宋_GB2312" w:cs="仿宋_GB2312"/>
          <w:sz w:val="32"/>
          <w:szCs w:val="32"/>
          <w:lang w:eastAsia="zh-CN"/>
        </w:rPr>
        <w:t>单位</w:t>
      </w:r>
      <w:r>
        <w:rPr>
          <w:rFonts w:hint="eastAsia" w:ascii="仿宋_GB2312" w:eastAsia="仿宋_GB2312"/>
          <w:sz w:val="32"/>
          <w:szCs w:val="32"/>
        </w:rPr>
        <w:t>预算未编列因公出国（境）经费，未安排出国（境）任务和计划。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18" w:name="_Toc6026"/>
      <w:r>
        <w:rPr>
          <w:rFonts w:hint="eastAsia" w:ascii="黑体" w:hAnsi="黑体" w:eastAsia="黑体" w:cs="黑体"/>
          <w:sz w:val="32"/>
          <w:szCs w:val="32"/>
          <w:lang w:val="en-US" w:eastAsia="zh-CN"/>
        </w:rPr>
        <w:t>八、政府性基金预算支出情况说明</w:t>
      </w:r>
      <w:bookmarkEnd w:id="1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广元市党风廉政教育中心2024年无政府性基金预算拨款安排的支出。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19" w:name="_Toc20884"/>
      <w:r>
        <w:rPr>
          <w:rFonts w:hint="eastAsia" w:ascii="黑体" w:hAnsi="黑体" w:eastAsia="黑体" w:cs="黑体"/>
          <w:sz w:val="32"/>
          <w:szCs w:val="32"/>
          <w:lang w:val="en-US" w:eastAsia="zh-CN"/>
        </w:rPr>
        <w:t>九、国有资本经营预算支出情况说明</w:t>
      </w:r>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广元市党风廉政教育中心2024年无国有资本经营预算拨款安排的支出。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0" w:name="_Toc19928"/>
      <w:r>
        <w:rPr>
          <w:rFonts w:hint="eastAsia" w:ascii="黑体" w:hAnsi="黑体" w:eastAsia="黑体" w:cs="黑体"/>
          <w:sz w:val="32"/>
          <w:szCs w:val="32"/>
          <w:lang w:val="en-US" w:eastAsia="zh-CN"/>
        </w:rPr>
        <w:t>十、其他重要事项的情况说明</w:t>
      </w:r>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1" w:name="_Toc5010"/>
      <w:r>
        <w:rPr>
          <w:rFonts w:hint="eastAsia" w:ascii="楷体_GB2312" w:hAnsi="楷体_GB2312" w:eastAsia="楷体_GB2312" w:cs="楷体_GB2312"/>
          <w:sz w:val="32"/>
          <w:szCs w:val="32"/>
          <w:lang w:val="en-US" w:eastAsia="zh-CN"/>
        </w:rPr>
        <w:t>（一）机关运行经费</w:t>
      </w:r>
      <w:bookmarkEnd w:id="2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广元市党风廉政教育中心</w:t>
      </w:r>
      <w:r>
        <w:rPr>
          <w:rFonts w:hint="eastAsia" w:ascii="仿宋_GB2312" w:hAnsi="仿宋_GB2312" w:eastAsia="仿宋_GB2312" w:cs="仿宋_GB2312"/>
          <w:sz w:val="32"/>
          <w:szCs w:val="32"/>
          <w:highlight w:val="none"/>
          <w:lang w:val="en-US" w:eastAsia="zh-CN"/>
        </w:rPr>
        <w:t>为事业单位，按规定未使用机关运行的相关科目。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2" w:name="_Toc9661"/>
      <w:r>
        <w:rPr>
          <w:rFonts w:hint="eastAsia" w:ascii="楷体_GB2312" w:hAnsi="楷体_GB2312" w:eastAsia="楷体_GB2312" w:cs="楷体_GB2312"/>
          <w:sz w:val="32"/>
          <w:szCs w:val="32"/>
          <w:lang w:val="en-US" w:eastAsia="zh-CN"/>
        </w:rPr>
        <w:t>（二）政府采购情况</w:t>
      </w:r>
      <w:bookmarkEnd w:id="2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2024年，广元市党风廉政教育中心安排政府采购预算739.82万元，其中：政府采购货物预算62.15万元、政府采购服务预算677.67万元。</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3" w:name="_Toc19558"/>
      <w:r>
        <w:rPr>
          <w:rFonts w:hint="eastAsia" w:ascii="楷体_GB2312" w:hAnsi="楷体_GB2312" w:eastAsia="楷体_GB2312" w:cs="楷体_GB2312"/>
          <w:sz w:val="32"/>
          <w:szCs w:val="32"/>
          <w:lang w:val="en-US" w:eastAsia="zh-CN"/>
        </w:rPr>
        <w:t>（三）国有资产占有使用情况</w:t>
      </w:r>
      <w:bookmarkEnd w:id="23"/>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截至2023年底，广元市党风廉政教育中心无车辆。单位无价值200万元以上的大型设备。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仿宋_GB2312" w:hAnsi="仿宋_GB2312" w:eastAsia="仿宋_GB2312" w:cs="仿宋_GB2312"/>
          <w:sz w:val="32"/>
          <w:szCs w:val="32"/>
          <w:lang w:eastAsia="zh-CN"/>
        </w:rPr>
      </w:pPr>
      <w:r>
        <w:rPr>
          <w:rFonts w:ascii="仿宋_GB2312" w:hAnsi="Calibri" w:eastAsia="仿宋_GB2312" w:cs="仿宋_GB2312"/>
          <w:color w:val="auto"/>
          <w:kern w:val="2"/>
          <w:sz w:val="32"/>
          <w:szCs w:val="32"/>
          <w:lang w:val="en-US" w:eastAsia="zh-CN" w:bidi="ar"/>
        </w:rPr>
        <w:t>2024年</w:t>
      </w:r>
      <w:r>
        <w:rPr>
          <w:rFonts w:ascii="仿宋_GB2312" w:eastAsia="仿宋_GB2312" w:cs="仿宋_GB2312"/>
          <w:color w:val="auto"/>
          <w:kern w:val="2"/>
          <w:sz w:val="32"/>
          <w:szCs w:val="32"/>
          <w:lang w:eastAsia="zh-CN" w:bidi="ar"/>
        </w:rPr>
        <w:t>单位</w:t>
      </w:r>
      <w:r>
        <w:rPr>
          <w:rFonts w:ascii="仿宋_GB2312" w:hAnsi="Calibri" w:eastAsia="仿宋_GB2312" w:cs="仿宋_GB2312"/>
          <w:color w:val="auto"/>
          <w:kern w:val="2"/>
          <w:sz w:val="32"/>
          <w:szCs w:val="32"/>
          <w:lang w:val="en-US" w:eastAsia="zh-CN" w:bidi="ar"/>
        </w:rPr>
        <w:t>预算未安排购置车辆及单位价值200万元以上大型设备</w:t>
      </w:r>
      <w:r>
        <w:rPr>
          <w:rFonts w:ascii="仿宋_GB2312" w:eastAsia="仿宋_GB2312" w:cs="仿宋_GB2312"/>
          <w:color w:val="auto"/>
          <w:kern w:val="2"/>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24" w:name="_Toc27490"/>
      <w:r>
        <w:rPr>
          <w:rFonts w:hint="eastAsia" w:ascii="楷体_GB2312" w:hAnsi="楷体_GB2312" w:eastAsia="楷体_GB2312" w:cs="楷体_GB2312"/>
          <w:sz w:val="32"/>
          <w:szCs w:val="32"/>
          <w:lang w:val="en-US" w:eastAsia="zh-CN"/>
        </w:rPr>
        <w:t>（四）绩效目标设置情况</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2024年广元市党风廉政教育中心开展绩效目标管理的项目11个，涉及预算3433.04万元。其中：人员类项目4个，涉及预算 93.86万元；运转类项目3个，涉及预算12.66万元；特定目标类项目4个，涉及预算3326.52万元。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5" w:name="_Toc5686"/>
      <w:r>
        <w:rPr>
          <w:rFonts w:hint="eastAsia" w:ascii="黑体" w:hAnsi="黑体" w:eastAsia="黑体" w:cs="黑体"/>
          <w:sz w:val="32"/>
          <w:szCs w:val="32"/>
          <w:lang w:val="en-US" w:eastAsia="zh-CN"/>
        </w:rPr>
        <w:t>十一、名词解释</w:t>
      </w:r>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（一）财政拨款收入</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lang w:val="en-US" w:eastAsia="zh-CN"/>
        </w:rPr>
      </w:pPr>
      <w:r>
        <w:rPr>
          <w:rFonts w:hint="eastAsia" w:ascii="楷体_GB2312" w:hAnsi="楷体_GB2312" w:eastAsia="楷体_GB2312" w:cs="楷体_GB2312"/>
          <w:sz w:val="32"/>
          <w:szCs w:val="32"/>
          <w:lang w:val="en-US" w:eastAsia="zh-CN"/>
        </w:rPr>
        <w:t>（二）其他收入：</w:t>
      </w:r>
      <w:r>
        <w:rPr>
          <w:rFonts w:hint="eastAsia" w:ascii="仿宋_GB2312" w:hAnsi="仿宋_GB2312" w:eastAsia="仿宋_GB2312" w:cs="仿宋_GB2312"/>
          <w:sz w:val="32"/>
          <w:szCs w:val="32"/>
          <w:lang w:val="en-US" w:eastAsia="zh-CN"/>
        </w:rPr>
        <w:t>指除上述“一般公共预算拨款收入” “事业收入”等以外的收入。</w:t>
      </w:r>
      <w:r>
        <w:rPr>
          <w:rFonts w:hint="eastAsia" w:ascii="仿宋_GB2312" w:hAnsi="仿宋_GB2312" w:eastAsia="仿宋_GB2312" w:cs="仿宋_GB2312"/>
          <w:sz w:val="32"/>
          <w:szCs w:val="32"/>
          <w:highlight w:val="none"/>
          <w:lang w:val="en-US" w:eastAsia="zh-CN"/>
        </w:rPr>
        <w:t>如伙食费收入、银行存款利息收入等。</w:t>
      </w:r>
    </w:p>
    <w:p>
      <w:pPr>
        <w:spacing w:line="576"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lang w:val="en-US" w:eastAsia="zh-CN"/>
        </w:rPr>
        <w:t>（三）</w:t>
      </w:r>
      <w:r>
        <w:rPr>
          <w:rFonts w:hint="eastAsia" w:ascii="楷体_GB2312" w:eastAsia="楷体_GB2312"/>
          <w:sz w:val="32"/>
          <w:szCs w:val="32"/>
          <w:highlight w:val="none"/>
        </w:rPr>
        <w:t>一般公共服务（类）纪检监察事务（款）一般行政管理事务（项）</w:t>
      </w:r>
      <w:r>
        <w:rPr>
          <w:rFonts w:hint="eastAsia" w:ascii="楷体_GB2312" w:hAnsi="楷体_GB2312" w:eastAsia="楷体_GB2312" w:cs="楷体_GB2312"/>
          <w:sz w:val="32"/>
          <w:szCs w:val="32"/>
          <w:highlight w:val="none"/>
          <w:lang w:val="en-US" w:eastAsia="zh-CN"/>
        </w:rPr>
        <w:t>：</w:t>
      </w:r>
      <w:r>
        <w:rPr>
          <w:rFonts w:hint="eastAsia" w:ascii="仿宋_GB2312" w:eastAsia="仿宋_GB2312"/>
          <w:sz w:val="32"/>
          <w:szCs w:val="32"/>
        </w:rPr>
        <w:t>指部门开展党风廉政建设宣传及警示教育、纪检监察信息化建设及标准谈话室运维等管理工作的项目支出。</w:t>
      </w:r>
    </w:p>
    <w:p>
      <w:pPr>
        <w:spacing w:line="576" w:lineRule="exact"/>
        <w:ind w:firstLine="640" w:firstLineChars="200"/>
        <w:rPr>
          <w:rFonts w:hint="eastAsia" w:ascii="仿宋_GB2312" w:hAnsi="仿宋_GB2312" w:eastAsia="仿宋_GB2312" w:cs="仿宋_GB2312"/>
          <w:sz w:val="32"/>
          <w:szCs w:val="32"/>
          <w:lang w:val="en-US" w:eastAsia="zh-CN"/>
        </w:rPr>
      </w:pPr>
      <w:r>
        <w:rPr>
          <w:rFonts w:hint="default" w:ascii="楷体_GB2312" w:eastAsia="楷体_GB2312"/>
          <w:sz w:val="32"/>
          <w:szCs w:val="32"/>
        </w:rPr>
        <w:t>（四）</w:t>
      </w:r>
      <w:r>
        <w:rPr>
          <w:rFonts w:hint="eastAsia" w:ascii="楷体_GB2312" w:eastAsia="楷体_GB2312"/>
          <w:sz w:val="32"/>
          <w:szCs w:val="32"/>
        </w:rPr>
        <w:t>一般公共服务（类）纪检监察事务（款）事业运行（项）：</w:t>
      </w:r>
      <w:r>
        <w:rPr>
          <w:rFonts w:hint="eastAsia" w:ascii="仿宋_GB2312" w:eastAsia="仿宋_GB2312"/>
          <w:sz w:val="32"/>
          <w:szCs w:val="32"/>
        </w:rPr>
        <w:t>指事业单位用于保障正常运行、开展日常工作的基本支出。</w:t>
      </w:r>
      <w:r>
        <w:rPr>
          <w:rFonts w:hint="eastAsia" w:ascii="仿宋_GB2312" w:hAnsi="仿宋_GB2312" w:eastAsia="仿宋_GB2312" w:cs="仿宋_GB2312"/>
          <w:color w:val="FF0000"/>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五</w:t>
      </w:r>
      <w:r>
        <w:rPr>
          <w:rFonts w:hint="eastAsia" w:ascii="楷体_GB2312" w:hAnsi="楷体_GB2312" w:eastAsia="楷体_GB2312" w:cs="楷体_GB2312"/>
          <w:sz w:val="32"/>
          <w:szCs w:val="32"/>
          <w:lang w:val="en-US" w:eastAsia="zh-CN"/>
        </w:rPr>
        <w:t>）</w:t>
      </w:r>
      <w:r>
        <w:rPr>
          <w:rFonts w:hint="eastAsia" w:ascii="楷体_GB2312" w:eastAsia="楷体_GB2312"/>
          <w:sz w:val="32"/>
          <w:szCs w:val="32"/>
        </w:rPr>
        <w:t>一般公共服务（类）纪检监察事务（款）其他纪检监察事务支出（项）：</w:t>
      </w:r>
      <w:r>
        <w:rPr>
          <w:rFonts w:hint="eastAsia" w:ascii="仿宋_GB2312" w:eastAsia="仿宋_GB2312"/>
          <w:sz w:val="32"/>
          <w:szCs w:val="32"/>
        </w:rPr>
        <w:t>指</w:t>
      </w:r>
      <w:r>
        <w:rPr>
          <w:rFonts w:hint="eastAsia" w:ascii="仿宋_GB2312" w:eastAsia="仿宋_GB2312"/>
          <w:sz w:val="32"/>
          <w:szCs w:val="32"/>
          <w:lang w:eastAsia="zh-CN"/>
        </w:rPr>
        <w:t>单位</w:t>
      </w:r>
      <w:r>
        <w:rPr>
          <w:rFonts w:hint="eastAsia" w:ascii="仿宋_GB2312" w:eastAsia="仿宋_GB2312"/>
          <w:sz w:val="32"/>
          <w:szCs w:val="32"/>
        </w:rPr>
        <w:t>用于后勤保障管理服务项目支出。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六</w:t>
      </w:r>
      <w:r>
        <w:rPr>
          <w:rFonts w:hint="eastAsia" w:ascii="楷体_GB2312" w:hAnsi="楷体_GB2312" w:eastAsia="楷体_GB2312" w:cs="楷体_GB2312"/>
          <w:sz w:val="32"/>
          <w:szCs w:val="32"/>
          <w:lang w:val="en-US" w:eastAsia="zh-CN"/>
        </w:rPr>
        <w:t>）</w:t>
      </w:r>
      <w:r>
        <w:rPr>
          <w:rFonts w:hint="eastAsia" w:ascii="楷体_GB2312" w:eastAsia="楷体_GB2312"/>
          <w:sz w:val="32"/>
          <w:szCs w:val="32"/>
        </w:rPr>
        <w:t>卫生健康（类）行政事业单位医疗（款）事业单位医疗（项）：</w:t>
      </w:r>
      <w:r>
        <w:rPr>
          <w:rFonts w:hint="eastAsia" w:ascii="仿宋_GB2312" w:eastAsia="仿宋_GB2312"/>
          <w:sz w:val="32"/>
          <w:szCs w:val="32"/>
        </w:rPr>
        <w:t>指事业单位用于单位应缴纳的基本医疗保险支出。</w:t>
      </w:r>
      <w:r>
        <w:rPr>
          <w:rFonts w:hint="eastAsia" w:ascii="仿宋_GB2312" w:hAnsi="仿宋_GB2312" w:eastAsia="仿宋_GB2312" w:cs="仿宋_GB2312"/>
          <w:sz w:val="32"/>
          <w:szCs w:val="32"/>
          <w:lang w:val="en-US" w:eastAsia="zh-CN"/>
        </w:rPr>
        <w:t xml:space="preserve">　　  </w:t>
      </w:r>
    </w:p>
    <w:p>
      <w:pPr>
        <w:spacing w:line="576"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七</w:t>
      </w:r>
      <w:r>
        <w:rPr>
          <w:rFonts w:hint="eastAsia" w:ascii="楷体_GB2312" w:hAnsi="楷体_GB2312" w:eastAsia="楷体_GB2312" w:cs="楷体_GB2312"/>
          <w:sz w:val="32"/>
          <w:szCs w:val="32"/>
          <w:lang w:val="en-US" w:eastAsia="zh-CN"/>
        </w:rPr>
        <w:t>）</w:t>
      </w:r>
      <w:r>
        <w:rPr>
          <w:rFonts w:hint="eastAsia" w:ascii="楷体_GB2312" w:eastAsia="楷体_GB2312"/>
          <w:sz w:val="32"/>
          <w:szCs w:val="32"/>
        </w:rPr>
        <w:t>住房保障（类）住房改革支出（款）住房公积金（项）：</w:t>
      </w:r>
      <w:r>
        <w:rPr>
          <w:rFonts w:hint="eastAsia" w:ascii="仿宋_GB2312" w:eastAsia="仿宋_GB2312"/>
          <w:sz w:val="32"/>
          <w:szCs w:val="32"/>
        </w:rPr>
        <w:t>指按照《住房公积金管理条例》规定，由单位及其在职职工缴存的长期住房储金。</w:t>
      </w:r>
    </w:p>
    <w:p>
      <w:pPr>
        <w:spacing w:line="576"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八</w:t>
      </w:r>
      <w:r>
        <w:rPr>
          <w:rFonts w:hint="eastAsia" w:ascii="楷体_GB2312" w:hAnsi="楷体_GB2312" w:eastAsia="楷体_GB2312" w:cs="楷体_GB2312"/>
          <w:sz w:val="32"/>
          <w:szCs w:val="32"/>
          <w:lang w:val="en-US" w:eastAsia="zh-CN"/>
        </w:rPr>
        <w:t>）社会保障和就业（类）行政事业单位养老支出（款）机关事业单位基本养老保险缴费支出（项）：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九</w:t>
      </w:r>
      <w:r>
        <w:rPr>
          <w:rFonts w:hint="eastAsia" w:ascii="楷体_GB2312" w:hAnsi="楷体_GB2312" w:eastAsia="楷体_GB2312" w:cs="楷体_GB2312"/>
          <w:sz w:val="32"/>
          <w:szCs w:val="32"/>
          <w:lang w:val="en-US" w:eastAsia="zh-CN"/>
        </w:rPr>
        <w:t>）</w:t>
      </w:r>
      <w:r>
        <w:rPr>
          <w:rFonts w:hint="eastAsia" w:ascii="楷体_GB2312" w:eastAsia="楷体_GB2312"/>
          <w:sz w:val="32"/>
          <w:szCs w:val="32"/>
        </w:rPr>
        <w:t>社会保障和就业（类）其他社会保障和就业支出（款）其他社会保障和就业支出（项）</w:t>
      </w:r>
      <w:r>
        <w:rPr>
          <w:rFonts w:hint="eastAsia" w:ascii="楷体_GB2312" w:eastAsia="楷体_GB2312"/>
          <w:sz w:val="32"/>
          <w:szCs w:val="32"/>
          <w:lang w:eastAsia="zh-CN"/>
        </w:rPr>
        <w:t>：</w:t>
      </w:r>
      <w:r>
        <w:rPr>
          <w:rFonts w:hint="eastAsia" w:ascii="仿宋_GB2312" w:eastAsia="仿宋_GB2312"/>
          <w:sz w:val="32"/>
          <w:szCs w:val="32"/>
        </w:rPr>
        <w:t>实施养老保险制度由单位缴纳的其他保险支出。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十</w:t>
      </w:r>
      <w:r>
        <w:rPr>
          <w:rFonts w:hint="eastAsia" w:ascii="楷体_GB2312" w:hAnsi="楷体_GB2312" w:eastAsia="楷体_GB2312" w:cs="楷体_GB2312"/>
          <w:sz w:val="32"/>
          <w:szCs w:val="32"/>
          <w:lang w:val="en-US" w:eastAsia="zh-CN"/>
        </w:rPr>
        <w:t>）基本支出：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（十</w:t>
      </w:r>
      <w:r>
        <w:rPr>
          <w:rFonts w:hint="default"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w:t>
      </w:r>
      <w:r>
        <w:rPr>
          <w:rFonts w:hint="default"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预算公开表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color w:val="FF0000"/>
          <w:sz w:val="32"/>
          <w:szCs w:val="32"/>
          <w:lang w:eastAsia="zh-CN"/>
        </w:rPr>
      </w:pPr>
    </w:p>
    <w:sectPr>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NanumBarunGothic"/>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D045A"/>
    <w:multiLevelType w:val="singleLevel"/>
    <w:tmpl w:val="E7CD045A"/>
    <w:lvl w:ilvl="0" w:tentative="0">
      <w:start w:val="2"/>
      <w:numFmt w:val="chineseCounting"/>
      <w:suff w:val="nothing"/>
      <w:lvlText w:val="（%1）"/>
      <w:lvlJc w:val="left"/>
      <w:rPr>
        <w:rFonts w:hint="eastAsia"/>
      </w:rPr>
    </w:lvl>
  </w:abstractNum>
  <w:abstractNum w:abstractNumId="1">
    <w:nsid w:val="5BFCE1D6"/>
    <w:multiLevelType w:val="singleLevel"/>
    <w:tmpl w:val="5BFCE1D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 w:name="KSO_WPS_MARK_KEY" w:val="16613191-c2b4-420c-8daf-cffe5796654a"/>
  </w:docVars>
  <w:rsids>
    <w:rsidRoot w:val="00000000"/>
    <w:rsid w:val="012352D1"/>
    <w:rsid w:val="05307C5D"/>
    <w:rsid w:val="15B5481A"/>
    <w:rsid w:val="1F7BF06F"/>
    <w:rsid w:val="1FEE4B73"/>
    <w:rsid w:val="23CE9849"/>
    <w:rsid w:val="24F86632"/>
    <w:rsid w:val="251D4458"/>
    <w:rsid w:val="39F304DD"/>
    <w:rsid w:val="3A914CBA"/>
    <w:rsid w:val="3BFD01A8"/>
    <w:rsid w:val="3F85DC34"/>
    <w:rsid w:val="3FDF51E2"/>
    <w:rsid w:val="46F525AA"/>
    <w:rsid w:val="47B451BC"/>
    <w:rsid w:val="4DB6C76F"/>
    <w:rsid w:val="4EDDC789"/>
    <w:rsid w:val="506B1E14"/>
    <w:rsid w:val="54244390"/>
    <w:rsid w:val="54662A63"/>
    <w:rsid w:val="58064E12"/>
    <w:rsid w:val="5BFEE015"/>
    <w:rsid w:val="5DB7DD34"/>
    <w:rsid w:val="63EDCF55"/>
    <w:rsid w:val="63FBFBCF"/>
    <w:rsid w:val="65F5A7F5"/>
    <w:rsid w:val="669360FD"/>
    <w:rsid w:val="68FF6A83"/>
    <w:rsid w:val="6DB75030"/>
    <w:rsid w:val="6FBBC9CF"/>
    <w:rsid w:val="7131422F"/>
    <w:rsid w:val="72BDE561"/>
    <w:rsid w:val="7477A572"/>
    <w:rsid w:val="77FD7923"/>
    <w:rsid w:val="78462278"/>
    <w:rsid w:val="7997EA6C"/>
    <w:rsid w:val="79F7C376"/>
    <w:rsid w:val="7AEAE675"/>
    <w:rsid w:val="7BAFCE5D"/>
    <w:rsid w:val="7D46598C"/>
    <w:rsid w:val="7D9F7EA3"/>
    <w:rsid w:val="7DFB240B"/>
    <w:rsid w:val="7E0935ED"/>
    <w:rsid w:val="7F5F3567"/>
    <w:rsid w:val="7FB561B6"/>
    <w:rsid w:val="7FCF2AF7"/>
    <w:rsid w:val="7FF78062"/>
    <w:rsid w:val="9FEF033D"/>
    <w:rsid w:val="A27FF1E5"/>
    <w:rsid w:val="AFDEB5A7"/>
    <w:rsid w:val="AFEA7FBF"/>
    <w:rsid w:val="B83F4767"/>
    <w:rsid w:val="BEFEC489"/>
    <w:rsid w:val="BF3FEB11"/>
    <w:rsid w:val="BF930F07"/>
    <w:rsid w:val="BFCE8436"/>
    <w:rsid w:val="BFF94BBF"/>
    <w:rsid w:val="C3F7EB7A"/>
    <w:rsid w:val="CBFF09FD"/>
    <w:rsid w:val="CFF5FEEC"/>
    <w:rsid w:val="D279895D"/>
    <w:rsid w:val="D3DD9064"/>
    <w:rsid w:val="D6F76A0C"/>
    <w:rsid w:val="D7ECE8D2"/>
    <w:rsid w:val="DABF6717"/>
    <w:rsid w:val="DFDD4FB5"/>
    <w:rsid w:val="E7F748B5"/>
    <w:rsid w:val="EDBC9B59"/>
    <w:rsid w:val="EE5F3713"/>
    <w:rsid w:val="EF1D9BBF"/>
    <w:rsid w:val="EFC9D62C"/>
    <w:rsid w:val="EFDB561C"/>
    <w:rsid w:val="F66F2F51"/>
    <w:rsid w:val="F6BE9755"/>
    <w:rsid w:val="F6FFA89B"/>
    <w:rsid w:val="FAE4EFE1"/>
    <w:rsid w:val="FB9B6F12"/>
    <w:rsid w:val="FBB66A4A"/>
    <w:rsid w:val="FBFEFB00"/>
    <w:rsid w:val="FD9D6FAE"/>
    <w:rsid w:val="FDEE6989"/>
    <w:rsid w:val="FE350D0A"/>
    <w:rsid w:val="FF5E7DB8"/>
    <w:rsid w:val="FF77E367"/>
    <w:rsid w:val="FFD576EB"/>
    <w:rsid w:val="FFDE7E23"/>
    <w:rsid w:val="FFEF5FA6"/>
    <w:rsid w:val="FFF739F7"/>
    <w:rsid w:val="FFFBE8B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Body Text Indent"/>
    <w:basedOn w:val="1"/>
    <w:qFormat/>
    <w:uiPriority w:val="0"/>
    <w:pPr>
      <w:spacing w:after="120"/>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3"/>
    <w:qFormat/>
    <w:uiPriority w:val="0"/>
  </w:style>
  <w:style w:type="paragraph" w:styleId="8">
    <w:name w:val="table of figures"/>
    <w:basedOn w:val="1"/>
    <w:next w:val="1"/>
    <w:semiHidden/>
    <w:qFormat/>
    <w:uiPriority w:val="99"/>
    <w:pPr>
      <w:ind w:left="200" w:leftChars="200" w:hanging="200" w:hangingChars="200"/>
    </w:pPr>
    <w:rPr>
      <w:sz w:val="32"/>
      <w:szCs w:val="32"/>
    </w:rPr>
  </w:style>
  <w:style w:type="paragraph" w:styleId="9">
    <w:name w:val="Normal (Web)"/>
    <w:basedOn w:val="1"/>
    <w:next w:val="10"/>
    <w:qFormat/>
    <w:uiPriority w:val="0"/>
    <w:rPr>
      <w:sz w:val="24"/>
    </w:rPr>
  </w:style>
  <w:style w:type="paragraph" w:styleId="10">
    <w:name w:val="Body Text First Indent 2"/>
    <w:basedOn w:val="4"/>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character" w:customStyle="1" w:styleId="13">
    <w:name w:val="默认段落字体1"/>
    <w:qFormat/>
    <w:uiPriority w:val="0"/>
  </w:style>
  <w:style w:type="paragraph" w:customStyle="1" w:styleId="14">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qFormat/>
    <w:uiPriority w:val="0"/>
    <w:pPr>
      <w:widowControl w:val="0"/>
      <w:suppressLineNumbers/>
      <w:suppressAutoHyphens/>
    </w:p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3360</Words>
  <Characters>3679</Characters>
  <TotalTime>1</TotalTime>
  <ScaleCrop>false</ScaleCrop>
  <LinksUpToDate>false</LinksUpToDate>
  <CharactersWithSpaces>3775</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2018-12-01T09:47:00Z</dcterms:created>
  <dc:creator>admin</dc:creator>
  <cp:lastModifiedBy>uos</cp:lastModifiedBy>
  <dcterms:modified xsi:type="dcterms:W3CDTF">2024-03-05T11:17:12Z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A82835C6778F42489E2738159C0E4992_13</vt:lpwstr>
  </property>
</Properties>
</file>